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6FE8" w14:textId="0B706C56" w:rsidR="008E5A61" w:rsidRDefault="008E5A61" w:rsidP="008E5A61">
      <w:pPr>
        <w:pStyle w:val="AzureBodyText-12pt"/>
        <w:jc w:val="right"/>
      </w:pPr>
      <w:r>
        <w:rPr>
          <w:noProof/>
        </w:rPr>
        <w:drawing>
          <wp:inline distT="0" distB="0" distL="0" distR="0" wp14:anchorId="0F1C0055" wp14:editId="5EAF7034">
            <wp:extent cx="19526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6858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890"/>
      </w:tblGrid>
      <w:tr w:rsidR="008E5A61" w:rsidRPr="00A7596E" w14:paraId="158B77FB" w14:textId="77777777" w:rsidTr="004167E8">
        <w:trPr>
          <w:trHeight w:hRule="exact" w:val="284"/>
        </w:trPr>
        <w:tc>
          <w:tcPr>
            <w:tcW w:w="9890" w:type="dxa"/>
            <w:tcBorders>
              <w:top w:val="single" w:sz="18" w:space="0" w:color="003366"/>
            </w:tcBorders>
            <w:shd w:val="clear" w:color="auto" w:fill="auto"/>
          </w:tcPr>
          <w:p w14:paraId="42E2E582" w14:textId="77777777" w:rsidR="008E5A61" w:rsidRPr="00A7596E" w:rsidRDefault="008E5A61" w:rsidP="004167E8">
            <w:pPr>
              <w:rPr>
                <w:rFonts w:ascii="Calibri" w:hAnsi="Calibri"/>
                <w:b/>
                <w:bCs/>
                <w:color w:val="0070C0"/>
                <w:sz w:val="28"/>
                <w:szCs w:val="28"/>
              </w:rPr>
            </w:pPr>
          </w:p>
        </w:tc>
      </w:tr>
    </w:tbl>
    <w:p w14:paraId="5B8A3937" w14:textId="3D67E233" w:rsidR="00EA175A" w:rsidRPr="003A7C8F" w:rsidRDefault="003A7C8F" w:rsidP="003A7C8F">
      <w:pPr>
        <w:spacing w:after="200" w:line="276" w:lineRule="auto"/>
        <w:rPr>
          <w:rFonts w:ascii="Calibri" w:eastAsia="Calibri" w:hAnsi="Calibri"/>
          <w:b/>
          <w:color w:val="002060"/>
          <w:sz w:val="40"/>
          <w:szCs w:val="40"/>
          <w:lang w:eastAsia="en-US"/>
        </w:rPr>
      </w:pPr>
      <w:r>
        <w:rPr>
          <w:rFonts w:ascii="Calibri" w:eastAsia="Calibri" w:hAnsi="Calibri"/>
          <w:b/>
          <w:color w:val="002060"/>
          <w:sz w:val="40"/>
          <w:szCs w:val="40"/>
          <w:lang w:eastAsia="en-US"/>
        </w:rPr>
        <w:t>Push/Pull Approaches to Influencing and Persuading</w:t>
      </w:r>
    </w:p>
    <w:p w14:paraId="092B5FD0" w14:textId="77777777" w:rsidR="00EA175A" w:rsidRPr="00EA175A" w:rsidRDefault="00EA175A" w:rsidP="00EA175A">
      <w:pPr>
        <w:rPr>
          <w:rFonts w:ascii="Calibri" w:hAnsi="Calibri"/>
          <w:sz w:val="24"/>
          <w:szCs w:val="24"/>
        </w:rPr>
      </w:pPr>
      <w:r w:rsidRPr="00EA175A">
        <w:rPr>
          <w:rFonts w:ascii="Calibri" w:hAnsi="Calibri"/>
          <w:sz w:val="24"/>
          <w:szCs w:val="24"/>
        </w:rPr>
        <w:t>There are many different styles of influencing and it is important to recognise which styles will work for different situations.</w:t>
      </w:r>
    </w:p>
    <w:p w14:paraId="60076D80" w14:textId="77777777" w:rsidR="00EA175A" w:rsidRPr="00EA175A" w:rsidRDefault="00EA175A" w:rsidP="00EA175A">
      <w:pPr>
        <w:rPr>
          <w:rFonts w:ascii="Calibri" w:hAnsi="Calibri"/>
          <w:sz w:val="24"/>
          <w:szCs w:val="24"/>
        </w:rPr>
      </w:pPr>
    </w:p>
    <w:p w14:paraId="1800B785" w14:textId="77777777" w:rsidR="00EA175A" w:rsidRPr="00EA175A" w:rsidRDefault="00EA175A" w:rsidP="00EA175A">
      <w:pPr>
        <w:rPr>
          <w:rFonts w:ascii="Calibri" w:hAnsi="Calibri"/>
          <w:sz w:val="24"/>
          <w:szCs w:val="24"/>
        </w:rPr>
      </w:pPr>
      <w:r w:rsidRPr="00EA175A">
        <w:rPr>
          <w:rFonts w:ascii="Calibri" w:hAnsi="Calibri"/>
          <w:sz w:val="24"/>
          <w:szCs w:val="24"/>
        </w:rPr>
        <w:t>Two different styles are:</w:t>
      </w:r>
    </w:p>
    <w:p w14:paraId="6E8D31FF" w14:textId="77777777" w:rsidR="00EA175A" w:rsidRPr="00EA175A" w:rsidRDefault="00EA175A" w:rsidP="00EA175A">
      <w:pPr>
        <w:rPr>
          <w:rFonts w:ascii="Calibri" w:hAnsi="Calibri"/>
          <w:sz w:val="24"/>
          <w:szCs w:val="24"/>
        </w:rPr>
      </w:pPr>
    </w:p>
    <w:p w14:paraId="39C3E4D2" w14:textId="77777777" w:rsidR="00EA175A" w:rsidRPr="00EA175A" w:rsidRDefault="00EA175A" w:rsidP="00EA175A">
      <w:pPr>
        <w:numPr>
          <w:ilvl w:val="0"/>
          <w:numId w:val="40"/>
        </w:numPr>
        <w:jc w:val="both"/>
        <w:rPr>
          <w:rFonts w:ascii="Calibri" w:hAnsi="Calibri"/>
          <w:sz w:val="24"/>
          <w:szCs w:val="24"/>
        </w:rPr>
      </w:pPr>
      <w:r w:rsidRPr="00EA175A">
        <w:rPr>
          <w:rFonts w:ascii="Calibri" w:hAnsi="Calibri"/>
          <w:b/>
          <w:sz w:val="24"/>
          <w:szCs w:val="24"/>
        </w:rPr>
        <w:t>Push</w:t>
      </w:r>
    </w:p>
    <w:p w14:paraId="2B2E1665" w14:textId="77777777" w:rsidR="00EA175A" w:rsidRPr="00EA175A" w:rsidRDefault="00EA175A" w:rsidP="00EA175A">
      <w:pPr>
        <w:numPr>
          <w:ilvl w:val="0"/>
          <w:numId w:val="40"/>
        </w:numPr>
        <w:jc w:val="both"/>
        <w:rPr>
          <w:rFonts w:ascii="Calibri" w:hAnsi="Calibri"/>
          <w:sz w:val="24"/>
          <w:szCs w:val="24"/>
        </w:rPr>
      </w:pPr>
      <w:r w:rsidRPr="00EA175A">
        <w:rPr>
          <w:rFonts w:ascii="Calibri" w:hAnsi="Calibri"/>
          <w:b/>
          <w:sz w:val="24"/>
          <w:szCs w:val="24"/>
        </w:rPr>
        <w:t>Pull</w:t>
      </w:r>
    </w:p>
    <w:p w14:paraId="221DECD2" w14:textId="77777777" w:rsidR="00EA175A" w:rsidRPr="00EA175A" w:rsidRDefault="00EA175A" w:rsidP="00EA175A">
      <w:pPr>
        <w:rPr>
          <w:rFonts w:ascii="Calibri" w:hAnsi="Calibri"/>
          <w:sz w:val="24"/>
          <w:szCs w:val="24"/>
        </w:rPr>
      </w:pPr>
    </w:p>
    <w:p w14:paraId="7112FCBE" w14:textId="77777777" w:rsidR="00EA175A" w:rsidRPr="00EA175A" w:rsidRDefault="00EA175A" w:rsidP="00EA175A">
      <w:pPr>
        <w:rPr>
          <w:rFonts w:ascii="Calibri" w:hAnsi="Calibri"/>
          <w:color w:val="0070C0"/>
          <w:sz w:val="28"/>
          <w:szCs w:val="28"/>
        </w:rPr>
      </w:pPr>
      <w:r w:rsidRPr="00EA175A">
        <w:rPr>
          <w:rFonts w:ascii="Calibri" w:hAnsi="Calibri"/>
          <w:color w:val="0070C0"/>
          <w:sz w:val="28"/>
          <w:szCs w:val="28"/>
        </w:rPr>
        <w:t>Push Styles</w:t>
      </w:r>
    </w:p>
    <w:p w14:paraId="0076F7AB" w14:textId="77777777" w:rsidR="00EA175A" w:rsidRPr="00EA175A" w:rsidRDefault="00EA175A" w:rsidP="00EA175A">
      <w:pPr>
        <w:rPr>
          <w:rFonts w:ascii="Calibri" w:hAnsi="Calibri"/>
          <w:color w:val="0070C0"/>
          <w:sz w:val="28"/>
          <w:szCs w:val="28"/>
        </w:rPr>
      </w:pPr>
    </w:p>
    <w:p w14:paraId="6F080B4C"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 xml:space="preserve">Push is more about moving or forcing someone to change rather than motivating them to want to make the change. Push styles tend to involve logical reasoning, threatening punishment, or offering rewards or incentives. They seek to increase the ‘forces’ and rationale </w:t>
      </w:r>
      <w:r w:rsidRPr="00EA175A">
        <w:rPr>
          <w:rFonts w:ascii="Calibri" w:hAnsi="Calibri"/>
          <w:b/>
          <w:color w:val="404040" w:themeColor="text1" w:themeTint="BF"/>
          <w:sz w:val="24"/>
          <w:szCs w:val="24"/>
        </w:rPr>
        <w:t xml:space="preserve">for </w:t>
      </w:r>
      <w:r w:rsidRPr="00EA175A">
        <w:rPr>
          <w:rFonts w:ascii="Calibri" w:hAnsi="Calibri"/>
          <w:color w:val="404040" w:themeColor="text1" w:themeTint="BF"/>
          <w:sz w:val="24"/>
          <w:szCs w:val="24"/>
        </w:rPr>
        <w:t>change. They can often be referred to as the ‘stick and carrot’ approach. Push styles can be effective in achieving compliance but may not achieve commitment, they may bring back quick results.</w:t>
      </w:r>
    </w:p>
    <w:p w14:paraId="22A65AF3" w14:textId="77777777" w:rsidR="00EA175A" w:rsidRPr="00EA175A" w:rsidRDefault="00EA175A" w:rsidP="00EA175A">
      <w:pPr>
        <w:rPr>
          <w:rFonts w:ascii="Calibri" w:hAnsi="Calibri"/>
          <w:sz w:val="24"/>
          <w:szCs w:val="24"/>
        </w:rPr>
      </w:pPr>
    </w:p>
    <w:p w14:paraId="62FBD05A" w14:textId="77777777" w:rsidR="00EA175A" w:rsidRPr="00EA175A" w:rsidRDefault="00EA175A" w:rsidP="00EA175A">
      <w:pPr>
        <w:rPr>
          <w:rFonts w:ascii="Calibri" w:hAnsi="Calibri"/>
          <w:color w:val="0070C0"/>
          <w:sz w:val="28"/>
          <w:szCs w:val="28"/>
        </w:rPr>
      </w:pPr>
      <w:r w:rsidRPr="00EA175A">
        <w:rPr>
          <w:rFonts w:ascii="Calibri" w:hAnsi="Calibri"/>
          <w:color w:val="0070C0"/>
          <w:sz w:val="28"/>
          <w:szCs w:val="28"/>
        </w:rPr>
        <w:t>Pull Styles</w:t>
      </w:r>
    </w:p>
    <w:p w14:paraId="7174EFBF" w14:textId="77777777" w:rsidR="00EA175A" w:rsidRPr="00EA175A" w:rsidRDefault="00EA175A" w:rsidP="00EA175A">
      <w:pPr>
        <w:rPr>
          <w:rFonts w:ascii="Calibri" w:hAnsi="Calibri"/>
          <w:color w:val="0070C0"/>
          <w:sz w:val="28"/>
          <w:szCs w:val="28"/>
        </w:rPr>
      </w:pPr>
    </w:p>
    <w:p w14:paraId="2E1E7789"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 xml:space="preserve">Pull is generally about motivating the individual to want to change. They tend to involve personal disclosure, involvement and showing possibilities that will result in change. They tend to work on decreasing the forces or rationale </w:t>
      </w:r>
      <w:r w:rsidRPr="00EA175A">
        <w:rPr>
          <w:rFonts w:ascii="Calibri" w:hAnsi="Calibri"/>
          <w:b/>
          <w:color w:val="404040" w:themeColor="text1" w:themeTint="BF"/>
          <w:sz w:val="24"/>
          <w:szCs w:val="24"/>
        </w:rPr>
        <w:t>against</w:t>
      </w:r>
      <w:r w:rsidRPr="00EA175A">
        <w:rPr>
          <w:rFonts w:ascii="Calibri" w:hAnsi="Calibri"/>
          <w:color w:val="404040" w:themeColor="text1" w:themeTint="BF"/>
          <w:sz w:val="24"/>
          <w:szCs w:val="24"/>
        </w:rPr>
        <w:t xml:space="preserve"> change. Insincere pull styles can however be seen as manipulative and dishonest. Pull styles can be effective in gaining commitment and high quality but they may be slower in achieving results.</w:t>
      </w:r>
    </w:p>
    <w:p w14:paraId="61DC9411" w14:textId="77777777" w:rsidR="00EA175A" w:rsidRPr="00EA175A" w:rsidRDefault="00EA175A" w:rsidP="00EA175A">
      <w:pPr>
        <w:rPr>
          <w:rFonts w:ascii="Calibri" w:hAnsi="Calibri"/>
          <w:color w:val="404040" w:themeColor="text1" w:themeTint="BF"/>
          <w:sz w:val="24"/>
          <w:szCs w:val="24"/>
        </w:rPr>
      </w:pPr>
    </w:p>
    <w:p w14:paraId="66292D16"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There are pros and cons for both Push and Pull styles and it is important to understand the uses of each.</w:t>
      </w:r>
    </w:p>
    <w:p w14:paraId="54B387D2" w14:textId="77777777" w:rsidR="00EA175A" w:rsidRPr="00EA175A" w:rsidRDefault="00EA175A" w:rsidP="00EA175A">
      <w:pPr>
        <w:rPr>
          <w:rFonts w:ascii="Calibri" w:hAnsi="Calibri"/>
          <w:color w:val="404040" w:themeColor="text1" w:themeTint="BF"/>
          <w:sz w:val="24"/>
          <w:szCs w:val="24"/>
        </w:rPr>
      </w:pPr>
    </w:p>
    <w:p w14:paraId="066E7389"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The following tables outline the different types of Push and Pull styles and how they may be useful.</w:t>
      </w:r>
    </w:p>
    <w:p w14:paraId="565305FE" w14:textId="77777777" w:rsidR="00EA175A" w:rsidRPr="00EA175A" w:rsidRDefault="00EA175A" w:rsidP="00EA175A">
      <w:pPr>
        <w:rPr>
          <w:rFonts w:ascii="Calibri" w:hAnsi="Calibri"/>
          <w:color w:val="0070C0"/>
          <w:sz w:val="28"/>
          <w:szCs w:val="28"/>
        </w:rPr>
      </w:pPr>
      <w:r w:rsidRPr="00EA175A">
        <w:rPr>
          <w:rFonts w:ascii="Calibri" w:hAnsi="Calibri"/>
          <w:color w:val="0070C0"/>
          <w:sz w:val="28"/>
          <w:szCs w:val="28"/>
        </w:rPr>
        <w:br w:type="page"/>
      </w:r>
    </w:p>
    <w:p w14:paraId="576B81DF" w14:textId="77777777" w:rsidR="00EA175A" w:rsidRPr="00EA175A" w:rsidRDefault="00EA175A" w:rsidP="00EA175A">
      <w:pPr>
        <w:rPr>
          <w:rFonts w:ascii="Calibri" w:hAnsi="Calibri"/>
          <w:color w:val="0070C0"/>
          <w:sz w:val="28"/>
          <w:szCs w:val="28"/>
        </w:rPr>
      </w:pPr>
      <w:r w:rsidRPr="00EA175A">
        <w:rPr>
          <w:rFonts w:ascii="Calibri" w:hAnsi="Calibri"/>
          <w:color w:val="0070C0"/>
          <w:sz w:val="28"/>
          <w:szCs w:val="28"/>
        </w:rPr>
        <w:lastRenderedPageBreak/>
        <w:t>Push Styles</w:t>
      </w:r>
    </w:p>
    <w:p w14:paraId="526228F8" w14:textId="77777777" w:rsidR="00EA175A" w:rsidRPr="00EA175A" w:rsidRDefault="00EA175A" w:rsidP="00EA175A">
      <w:pPr>
        <w:rPr>
          <w:rFonts w:ascii="Calibri" w:hAnsi="Calibri"/>
          <w:color w:val="0070C0"/>
          <w:sz w:val="24"/>
          <w:szCs w:val="24"/>
        </w:rPr>
      </w:pPr>
    </w:p>
    <w:tbl>
      <w:tblPr>
        <w:tblStyle w:val="PlainTable1"/>
        <w:tblW w:w="0" w:type="auto"/>
        <w:tblBorders>
          <w:top w:val="single" w:sz="12" w:space="0" w:color="002060"/>
          <w:bottom w:val="single" w:sz="12" w:space="0" w:color="002060"/>
        </w:tblBorders>
        <w:tblLook w:val="04A0" w:firstRow="1" w:lastRow="0" w:firstColumn="1" w:lastColumn="0" w:noHBand="0" w:noVBand="1"/>
      </w:tblPr>
      <w:tblGrid>
        <w:gridCol w:w="2527"/>
        <w:gridCol w:w="2527"/>
        <w:gridCol w:w="2527"/>
        <w:gridCol w:w="2528"/>
      </w:tblGrid>
      <w:tr w:rsidR="00EA175A" w:rsidRPr="00EA175A" w14:paraId="6D303816" w14:textId="77777777" w:rsidTr="00886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1ACA8D95" w14:textId="77777777" w:rsidR="00EA175A" w:rsidRPr="00EA175A" w:rsidRDefault="00EA175A" w:rsidP="00EA175A">
            <w:pPr>
              <w:rPr>
                <w:rFonts w:ascii="Calibri" w:hAnsi="Calibri"/>
                <w:sz w:val="24"/>
                <w:szCs w:val="24"/>
              </w:rPr>
            </w:pPr>
          </w:p>
        </w:tc>
        <w:tc>
          <w:tcPr>
            <w:tcW w:w="2527" w:type="dxa"/>
          </w:tcPr>
          <w:p w14:paraId="67A65EA6" w14:textId="77777777" w:rsidR="00EA175A" w:rsidRPr="00EA175A" w:rsidRDefault="00EA175A" w:rsidP="00EA175A">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Descriptions</w:t>
            </w:r>
          </w:p>
        </w:tc>
        <w:tc>
          <w:tcPr>
            <w:tcW w:w="2527" w:type="dxa"/>
          </w:tcPr>
          <w:p w14:paraId="7489F81E" w14:textId="77777777" w:rsidR="00EA175A" w:rsidRPr="00EA175A" w:rsidRDefault="00EA175A" w:rsidP="00EA175A">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Uses</w:t>
            </w:r>
          </w:p>
        </w:tc>
        <w:tc>
          <w:tcPr>
            <w:tcW w:w="2528" w:type="dxa"/>
          </w:tcPr>
          <w:p w14:paraId="6C0093BA" w14:textId="77777777" w:rsidR="00EA175A" w:rsidRPr="00EA175A" w:rsidRDefault="00EA175A" w:rsidP="00EA175A">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Comments</w:t>
            </w:r>
          </w:p>
        </w:tc>
      </w:tr>
      <w:tr w:rsidR="00EA175A" w:rsidRPr="00EA175A" w14:paraId="209F87AE" w14:textId="77777777" w:rsidTr="0088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6DE48506"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Force</w:t>
            </w:r>
          </w:p>
        </w:tc>
        <w:tc>
          <w:tcPr>
            <w:tcW w:w="2527" w:type="dxa"/>
          </w:tcPr>
          <w:p w14:paraId="72D019B5"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‘Do X or the consequences will be…’</w:t>
            </w:r>
          </w:p>
          <w:p w14:paraId="34772F90"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Threat of punishment, costs, damage. Power source: Position, moral, expert, coercive.</w:t>
            </w:r>
          </w:p>
        </w:tc>
        <w:tc>
          <w:tcPr>
            <w:tcW w:w="2527" w:type="dxa"/>
          </w:tcPr>
          <w:p w14:paraId="5B687610"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Turnaround situations. Where there is no option. Where individuals are in danger or at risk.</w:t>
            </w:r>
          </w:p>
        </w:tc>
        <w:tc>
          <w:tcPr>
            <w:tcW w:w="2528" w:type="dxa"/>
          </w:tcPr>
          <w:p w14:paraId="518619FB"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Effective but short-lived. May produce resentment, lack of commitment. People can become dependent and unimaginative or they may fight back (sometimes covertly)</w:t>
            </w:r>
          </w:p>
        </w:tc>
      </w:tr>
      <w:tr w:rsidR="00EA175A" w:rsidRPr="00EA175A" w14:paraId="21970BE0" w14:textId="77777777" w:rsidTr="0088650F">
        <w:tc>
          <w:tcPr>
            <w:cnfStyle w:val="001000000000" w:firstRow="0" w:lastRow="0" w:firstColumn="1" w:lastColumn="0" w:oddVBand="0" w:evenVBand="0" w:oddHBand="0" w:evenHBand="0" w:firstRowFirstColumn="0" w:firstRowLastColumn="0" w:lastRowFirstColumn="0" w:lastRowLastColumn="0"/>
            <w:tcW w:w="2527" w:type="dxa"/>
          </w:tcPr>
          <w:p w14:paraId="2324DB5B"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Rules and Standards</w:t>
            </w:r>
          </w:p>
        </w:tc>
        <w:tc>
          <w:tcPr>
            <w:tcW w:w="2527" w:type="dxa"/>
          </w:tcPr>
          <w:p w14:paraId="57FFEDED"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‘It is a rule that you must do X’</w:t>
            </w:r>
          </w:p>
          <w:p w14:paraId="10577BF6"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Establishing and enforcing a regulatory framework e.g. rules, procedures, standards, principles, contracts, agreements. Power source: Position, personal, expert.</w:t>
            </w:r>
          </w:p>
        </w:tc>
        <w:tc>
          <w:tcPr>
            <w:tcW w:w="2527" w:type="dxa"/>
          </w:tcPr>
          <w:p w14:paraId="073B3E33"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Where there is a risk to staff, clients or the organisations business if things are not done in a certain way.</w:t>
            </w:r>
          </w:p>
        </w:tc>
        <w:tc>
          <w:tcPr>
            <w:tcW w:w="2528" w:type="dxa"/>
          </w:tcPr>
          <w:p w14:paraId="06CDD5FD"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Efficient. Relies on a perceived right to institute and enforce rules. Can result in mindless rule without real thought for consequences, alternatives or challenging change.</w:t>
            </w:r>
          </w:p>
        </w:tc>
      </w:tr>
      <w:tr w:rsidR="00EA175A" w:rsidRPr="00EA175A" w14:paraId="4B2735D1" w14:textId="77777777" w:rsidTr="0088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3AAF565C"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Exchange</w:t>
            </w:r>
          </w:p>
        </w:tc>
        <w:tc>
          <w:tcPr>
            <w:tcW w:w="2527" w:type="dxa"/>
          </w:tcPr>
          <w:p w14:paraId="7390D3EC"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‘Do X and I’ll give you Y’ Bargaining, negotiating, bribing. Use of sweets, money, promotion, friendship, favour, inclusion. Power source: All sources.</w:t>
            </w:r>
          </w:p>
        </w:tc>
        <w:tc>
          <w:tcPr>
            <w:tcW w:w="2527" w:type="dxa"/>
          </w:tcPr>
          <w:p w14:paraId="161EF009"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Where there is opportunity to negotiate or ‘trade’.</w:t>
            </w:r>
          </w:p>
        </w:tc>
        <w:tc>
          <w:tcPr>
            <w:tcW w:w="2528" w:type="dxa"/>
          </w:tcPr>
          <w:p w14:paraId="3BEB40F1"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Effective short term, but rewards get progressively less desired and the price of agreement tends to increase.</w:t>
            </w:r>
          </w:p>
        </w:tc>
      </w:tr>
      <w:tr w:rsidR="00EA175A" w:rsidRPr="00EA175A" w14:paraId="26962090" w14:textId="77777777" w:rsidTr="0088650F">
        <w:tc>
          <w:tcPr>
            <w:cnfStyle w:val="001000000000" w:firstRow="0" w:lastRow="0" w:firstColumn="1" w:lastColumn="0" w:oddVBand="0" w:evenVBand="0" w:oddHBand="0" w:evenHBand="0" w:firstRowFirstColumn="0" w:firstRowLastColumn="0" w:lastRowFirstColumn="0" w:lastRowLastColumn="0"/>
            <w:tcW w:w="2527" w:type="dxa"/>
          </w:tcPr>
          <w:p w14:paraId="3A486BB7"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Persuasion</w:t>
            </w:r>
          </w:p>
        </w:tc>
        <w:tc>
          <w:tcPr>
            <w:tcW w:w="2527" w:type="dxa"/>
          </w:tcPr>
          <w:p w14:paraId="07592EB0"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‘It is logical for you to do X’</w:t>
            </w:r>
          </w:p>
          <w:p w14:paraId="0360DC4D"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Argument based on information, logic and reason.</w:t>
            </w:r>
          </w:p>
          <w:p w14:paraId="35F01897"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Power source: Expert, personal</w:t>
            </w:r>
          </w:p>
          <w:p w14:paraId="56EC2F8C"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p>
        </w:tc>
        <w:tc>
          <w:tcPr>
            <w:tcW w:w="2527" w:type="dxa"/>
          </w:tcPr>
          <w:p w14:paraId="3DE8EDC5"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When in an advisory or specialist position.</w:t>
            </w:r>
          </w:p>
        </w:tc>
        <w:tc>
          <w:tcPr>
            <w:tcW w:w="2528" w:type="dxa"/>
          </w:tcPr>
          <w:p w14:paraId="2BF6653A"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Requires credibility. Fails if there is a conflict of interest. Requires low emotion. Potential for blame/creating a ‘scapegoat, if it does not work out. One person’s logic is often another person’s prejudice.</w:t>
            </w:r>
          </w:p>
        </w:tc>
      </w:tr>
      <w:tr w:rsidR="00EA175A" w:rsidRPr="00EA175A" w14:paraId="50A3399F" w14:textId="77777777" w:rsidTr="0088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686BFA85"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Assertion</w:t>
            </w:r>
          </w:p>
        </w:tc>
        <w:tc>
          <w:tcPr>
            <w:tcW w:w="2527" w:type="dxa"/>
          </w:tcPr>
          <w:p w14:paraId="1176A1BA"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 xml:space="preserve">Statement of personal wishes in a non-aggressive manner acknowledging the other persons rights, wishes or viewpoint. </w:t>
            </w:r>
          </w:p>
          <w:p w14:paraId="0F271525"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Power source: Personal, position</w:t>
            </w:r>
          </w:p>
        </w:tc>
        <w:tc>
          <w:tcPr>
            <w:tcW w:w="2527" w:type="dxa"/>
          </w:tcPr>
          <w:p w14:paraId="6962E53C"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When there is a clear course of action easily identified by both parties, When there is a good relationship or when there is obvious rank / hierarchy.</w:t>
            </w:r>
          </w:p>
        </w:tc>
        <w:tc>
          <w:tcPr>
            <w:tcW w:w="2528" w:type="dxa"/>
          </w:tcPr>
          <w:p w14:paraId="120122DD"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Effective in achieving compliance but not commitment. If influencer compromises then it can become negotiation or joint problem solving.</w:t>
            </w:r>
          </w:p>
        </w:tc>
      </w:tr>
    </w:tbl>
    <w:p w14:paraId="7598F8E1" w14:textId="77777777" w:rsidR="002237B9" w:rsidRDefault="002237B9" w:rsidP="00EA175A">
      <w:pPr>
        <w:rPr>
          <w:rFonts w:ascii="Calibri" w:hAnsi="Calibri"/>
          <w:color w:val="0070C0"/>
          <w:sz w:val="28"/>
          <w:szCs w:val="28"/>
        </w:rPr>
      </w:pPr>
    </w:p>
    <w:p w14:paraId="326451E4" w14:textId="77777777" w:rsidR="002237B9" w:rsidRDefault="002237B9">
      <w:pPr>
        <w:rPr>
          <w:rFonts w:ascii="Calibri" w:hAnsi="Calibri"/>
          <w:color w:val="0070C0"/>
          <w:sz w:val="28"/>
          <w:szCs w:val="28"/>
        </w:rPr>
      </w:pPr>
      <w:r>
        <w:rPr>
          <w:rFonts w:ascii="Calibri" w:hAnsi="Calibri"/>
          <w:color w:val="0070C0"/>
          <w:sz w:val="28"/>
          <w:szCs w:val="28"/>
        </w:rPr>
        <w:br w:type="page"/>
      </w:r>
    </w:p>
    <w:p w14:paraId="43A065C1" w14:textId="0890B45F" w:rsidR="00EA175A" w:rsidRDefault="00EA175A" w:rsidP="00EA175A">
      <w:pPr>
        <w:rPr>
          <w:rFonts w:ascii="Calibri" w:hAnsi="Calibri"/>
          <w:color w:val="0070C0"/>
          <w:sz w:val="28"/>
          <w:szCs w:val="28"/>
        </w:rPr>
      </w:pPr>
      <w:r w:rsidRPr="00EA175A">
        <w:rPr>
          <w:rFonts w:ascii="Calibri" w:hAnsi="Calibri"/>
          <w:color w:val="0070C0"/>
          <w:sz w:val="28"/>
          <w:szCs w:val="28"/>
        </w:rPr>
        <w:lastRenderedPageBreak/>
        <w:t>Pull Styles</w:t>
      </w:r>
    </w:p>
    <w:p w14:paraId="052F6B0E" w14:textId="77777777" w:rsidR="0088650F" w:rsidRPr="0088650F" w:rsidRDefault="0088650F" w:rsidP="00EA175A">
      <w:pPr>
        <w:rPr>
          <w:rFonts w:ascii="Calibri" w:hAnsi="Calibri"/>
          <w:color w:val="0070C0"/>
          <w:sz w:val="24"/>
          <w:szCs w:val="24"/>
        </w:rPr>
      </w:pPr>
    </w:p>
    <w:tbl>
      <w:tblPr>
        <w:tblStyle w:val="PlainTable1"/>
        <w:tblW w:w="0" w:type="auto"/>
        <w:tblBorders>
          <w:top w:val="single" w:sz="12" w:space="0" w:color="002060"/>
          <w:bottom w:val="single" w:sz="12" w:space="0" w:color="002060"/>
        </w:tblBorders>
        <w:tblLook w:val="04A0" w:firstRow="1" w:lastRow="0" w:firstColumn="1" w:lastColumn="0" w:noHBand="0" w:noVBand="1"/>
      </w:tblPr>
      <w:tblGrid>
        <w:gridCol w:w="2527"/>
        <w:gridCol w:w="2527"/>
        <w:gridCol w:w="2527"/>
        <w:gridCol w:w="2528"/>
      </w:tblGrid>
      <w:tr w:rsidR="00EA175A" w:rsidRPr="00EA175A" w14:paraId="4088A267" w14:textId="77777777" w:rsidTr="00886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0842212A" w14:textId="77777777" w:rsidR="00EA175A" w:rsidRPr="00EA175A" w:rsidRDefault="00EA175A" w:rsidP="00EA175A">
            <w:pPr>
              <w:rPr>
                <w:rFonts w:ascii="Calibri" w:hAnsi="Calibri"/>
                <w:sz w:val="24"/>
                <w:szCs w:val="24"/>
              </w:rPr>
            </w:pPr>
          </w:p>
        </w:tc>
        <w:tc>
          <w:tcPr>
            <w:tcW w:w="2527" w:type="dxa"/>
          </w:tcPr>
          <w:p w14:paraId="6BFF0639" w14:textId="77777777" w:rsidR="00EA175A" w:rsidRPr="00EA175A" w:rsidRDefault="00EA175A" w:rsidP="00EA175A">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Descriptions</w:t>
            </w:r>
          </w:p>
        </w:tc>
        <w:tc>
          <w:tcPr>
            <w:tcW w:w="2527" w:type="dxa"/>
          </w:tcPr>
          <w:p w14:paraId="319E9ADD" w14:textId="77777777" w:rsidR="00EA175A" w:rsidRPr="00EA175A" w:rsidRDefault="00EA175A" w:rsidP="00EA175A">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Uses</w:t>
            </w:r>
          </w:p>
        </w:tc>
        <w:tc>
          <w:tcPr>
            <w:tcW w:w="2528" w:type="dxa"/>
          </w:tcPr>
          <w:p w14:paraId="2CA7E854" w14:textId="77777777" w:rsidR="00EA175A" w:rsidRPr="00EA175A" w:rsidRDefault="00EA175A" w:rsidP="00EA175A">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Comments</w:t>
            </w:r>
          </w:p>
        </w:tc>
      </w:tr>
      <w:tr w:rsidR="00EA175A" w:rsidRPr="00EA175A" w14:paraId="0F20E1AB" w14:textId="77777777" w:rsidTr="0088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54CB129F"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Personal Magnetism</w:t>
            </w:r>
          </w:p>
        </w:tc>
        <w:tc>
          <w:tcPr>
            <w:tcW w:w="2527" w:type="dxa"/>
          </w:tcPr>
          <w:p w14:paraId="0D96495D"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Using charm, personality, personal attractiveness, enthusiasm, trust, love, respect. Power source: Personal, moral, social.</w:t>
            </w:r>
          </w:p>
        </w:tc>
        <w:tc>
          <w:tcPr>
            <w:tcW w:w="2527" w:type="dxa"/>
          </w:tcPr>
          <w:p w14:paraId="598921F7"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Where there is scope for individuals to choose to follow you. In fluid or open situations.</w:t>
            </w:r>
          </w:p>
        </w:tc>
        <w:tc>
          <w:tcPr>
            <w:tcW w:w="2528" w:type="dxa"/>
          </w:tcPr>
          <w:p w14:paraId="7CE8EEDF"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Liable to produce dependency. Committed white personal needs are met. Can feel let down when influencer is not there.</w:t>
            </w:r>
          </w:p>
        </w:tc>
      </w:tr>
      <w:tr w:rsidR="00EA175A" w:rsidRPr="00EA175A" w14:paraId="479941BB" w14:textId="77777777" w:rsidTr="0088650F">
        <w:tc>
          <w:tcPr>
            <w:cnfStyle w:val="001000000000" w:firstRow="0" w:lastRow="0" w:firstColumn="1" w:lastColumn="0" w:oddVBand="0" w:evenVBand="0" w:oddHBand="0" w:evenHBand="0" w:firstRowFirstColumn="0" w:firstRowLastColumn="0" w:lastRowFirstColumn="0" w:lastRowLastColumn="0"/>
            <w:tcW w:w="2527" w:type="dxa"/>
          </w:tcPr>
          <w:p w14:paraId="7B7E0BF3"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Visioning</w:t>
            </w:r>
          </w:p>
        </w:tc>
        <w:tc>
          <w:tcPr>
            <w:tcW w:w="2527" w:type="dxa"/>
          </w:tcPr>
          <w:p w14:paraId="2D9D5746"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Using language and imagery to ‘paint a picture others can see’. Identifying common purpose, areas of agreement, shared goals. Power source: Personal, moral, position, expert.</w:t>
            </w:r>
          </w:p>
        </w:tc>
        <w:tc>
          <w:tcPr>
            <w:tcW w:w="2527" w:type="dxa"/>
          </w:tcPr>
          <w:p w14:paraId="0829E4C9"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Where there is a clear idea for the future e.g. Martin Luther King: ‘ I have a dream’</w:t>
            </w:r>
          </w:p>
        </w:tc>
        <w:tc>
          <w:tcPr>
            <w:tcW w:w="2528" w:type="dxa"/>
          </w:tcPr>
          <w:p w14:paraId="4A3AAA04"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Effective – adds meaning and purpose for others, draws people together, motivates and inspires. Picture must reflect shared values to be effective.</w:t>
            </w:r>
          </w:p>
        </w:tc>
      </w:tr>
      <w:tr w:rsidR="00EA175A" w:rsidRPr="00EA175A" w14:paraId="5F9EC1E8" w14:textId="77777777" w:rsidTr="0088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5D7B7A73"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Bridging</w:t>
            </w:r>
          </w:p>
        </w:tc>
        <w:tc>
          <w:tcPr>
            <w:tcW w:w="2527" w:type="dxa"/>
          </w:tcPr>
          <w:p w14:paraId="65156D9C"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Listening to, involving and supporting others. Finding connections with others where you can join your energy with theirs. Power source: Personal.</w:t>
            </w:r>
          </w:p>
        </w:tc>
        <w:tc>
          <w:tcPr>
            <w:tcW w:w="2527" w:type="dxa"/>
          </w:tcPr>
          <w:p w14:paraId="021ADFBA"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Where there is scope for exploration, time to achieve change. In consulting or counselling situations.</w:t>
            </w:r>
          </w:p>
        </w:tc>
        <w:tc>
          <w:tcPr>
            <w:tcW w:w="2528" w:type="dxa"/>
          </w:tcPr>
          <w:p w14:paraId="5C05A52E"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Usually used to support other styles e.g. Persuasion. Some people, who will not be pushed, will talk themselves into changing their position when bridging is used.</w:t>
            </w:r>
          </w:p>
        </w:tc>
      </w:tr>
      <w:tr w:rsidR="00EA175A" w:rsidRPr="00EA175A" w14:paraId="47C654E6" w14:textId="77777777" w:rsidTr="0088650F">
        <w:tc>
          <w:tcPr>
            <w:cnfStyle w:val="001000000000" w:firstRow="0" w:lastRow="0" w:firstColumn="1" w:lastColumn="0" w:oddVBand="0" w:evenVBand="0" w:oddHBand="0" w:evenHBand="0" w:firstRowFirstColumn="0" w:firstRowLastColumn="0" w:lastRowFirstColumn="0" w:lastRowLastColumn="0"/>
            <w:tcW w:w="2527" w:type="dxa"/>
          </w:tcPr>
          <w:p w14:paraId="6881DD36"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Environmental</w:t>
            </w:r>
          </w:p>
        </w:tc>
        <w:tc>
          <w:tcPr>
            <w:tcW w:w="2527" w:type="dxa"/>
          </w:tcPr>
          <w:p w14:paraId="59104B17"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Adjusting the environment (physical and psychological) to encourage the desire behaviour e.g. target setting, praising, involving, consulting, facilitating, harmonising. Also seating patterns, temperature, use of noise and so on. Power source: Any.</w:t>
            </w:r>
          </w:p>
        </w:tc>
        <w:tc>
          <w:tcPr>
            <w:tcW w:w="2527" w:type="dxa"/>
          </w:tcPr>
          <w:p w14:paraId="611D8F77"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Where there is a clear desired outcome and time and resources are available.</w:t>
            </w:r>
          </w:p>
        </w:tc>
        <w:tc>
          <w:tcPr>
            <w:tcW w:w="2528" w:type="dxa"/>
          </w:tcPr>
          <w:p w14:paraId="4615A777" w14:textId="77777777" w:rsidR="00EA175A" w:rsidRPr="00EA175A" w:rsidRDefault="00EA175A" w:rsidP="00EA175A">
            <w:pPr>
              <w:cnfStyle w:val="000000000000" w:firstRow="0" w:lastRow="0" w:firstColumn="0" w:lastColumn="0" w:oddVBand="0" w:evenVBand="0" w:oddHBand="0"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Effective in supporting the other influencing styles. Unlikely to succeed on its own.</w:t>
            </w:r>
          </w:p>
        </w:tc>
      </w:tr>
      <w:tr w:rsidR="00EA175A" w:rsidRPr="00EA175A" w14:paraId="40D166FF" w14:textId="77777777" w:rsidTr="0088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14:paraId="1EB3DF23" w14:textId="77777777" w:rsidR="00EA175A" w:rsidRPr="00EA175A" w:rsidRDefault="00EA175A" w:rsidP="00EA175A">
            <w:pPr>
              <w:rPr>
                <w:rFonts w:ascii="Calibri" w:hAnsi="Calibri"/>
                <w:color w:val="404040" w:themeColor="text1" w:themeTint="BF"/>
                <w:sz w:val="24"/>
                <w:szCs w:val="24"/>
              </w:rPr>
            </w:pPr>
            <w:r w:rsidRPr="00EA175A">
              <w:rPr>
                <w:rFonts w:ascii="Calibri" w:hAnsi="Calibri"/>
                <w:color w:val="404040" w:themeColor="text1" w:themeTint="BF"/>
                <w:sz w:val="24"/>
                <w:szCs w:val="24"/>
              </w:rPr>
              <w:t>Joint problem solving</w:t>
            </w:r>
          </w:p>
        </w:tc>
        <w:tc>
          <w:tcPr>
            <w:tcW w:w="2527" w:type="dxa"/>
          </w:tcPr>
          <w:p w14:paraId="7584048C"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Working together to define the problem, the goals and the best solution. Power source: Personal, expert.</w:t>
            </w:r>
          </w:p>
        </w:tc>
        <w:tc>
          <w:tcPr>
            <w:tcW w:w="2527" w:type="dxa"/>
          </w:tcPr>
          <w:p w14:paraId="64AF6FF5"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Where time and energy and motivation to change exists.</w:t>
            </w:r>
          </w:p>
        </w:tc>
        <w:tc>
          <w:tcPr>
            <w:tcW w:w="2528" w:type="dxa"/>
          </w:tcPr>
          <w:p w14:paraId="39670902" w14:textId="77777777" w:rsidR="00EA175A" w:rsidRPr="00EA175A" w:rsidRDefault="00EA175A" w:rsidP="00EA175A">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sz w:val="24"/>
                <w:szCs w:val="24"/>
              </w:rPr>
            </w:pPr>
            <w:r w:rsidRPr="00EA175A">
              <w:rPr>
                <w:rFonts w:ascii="Calibri" w:hAnsi="Calibri"/>
                <w:color w:val="404040" w:themeColor="text1" w:themeTint="BF"/>
                <w:sz w:val="24"/>
                <w:szCs w:val="24"/>
              </w:rPr>
              <w:t>Highly effective. Requires high trust and skill. Can lead to best decision and high commitment. Can be more time consuming and uses more emotional and physical energy.</w:t>
            </w:r>
          </w:p>
        </w:tc>
      </w:tr>
    </w:tbl>
    <w:p w14:paraId="1E901CEB" w14:textId="77777777" w:rsidR="002237B9" w:rsidRDefault="002237B9">
      <w:pPr>
        <w:rPr>
          <w:rFonts w:ascii="Calibri" w:hAnsi="Calibri"/>
          <w:color w:val="0070C0"/>
          <w:sz w:val="28"/>
          <w:szCs w:val="28"/>
        </w:rPr>
      </w:pPr>
      <w:bookmarkStart w:id="0" w:name="_GoBack"/>
      <w:bookmarkEnd w:id="0"/>
      <w:r>
        <w:rPr>
          <w:rFonts w:ascii="Calibri" w:hAnsi="Calibri"/>
          <w:color w:val="0070C0"/>
          <w:sz w:val="28"/>
          <w:szCs w:val="28"/>
        </w:rPr>
        <w:br w:type="page"/>
      </w:r>
    </w:p>
    <w:p w14:paraId="3C69133D" w14:textId="6CEEC1DD" w:rsidR="00EA175A" w:rsidRPr="00EA175A" w:rsidRDefault="00EA175A" w:rsidP="00EA175A">
      <w:pPr>
        <w:rPr>
          <w:rFonts w:ascii="Calibri" w:hAnsi="Calibri"/>
          <w:color w:val="0070C0"/>
          <w:sz w:val="28"/>
          <w:szCs w:val="28"/>
        </w:rPr>
      </w:pPr>
      <w:r w:rsidRPr="00EA175A">
        <w:rPr>
          <w:rFonts w:ascii="Calibri" w:hAnsi="Calibri"/>
          <w:color w:val="0070C0"/>
          <w:sz w:val="28"/>
          <w:szCs w:val="28"/>
        </w:rPr>
        <w:lastRenderedPageBreak/>
        <w:t>Summary</w:t>
      </w:r>
    </w:p>
    <w:p w14:paraId="2613D365" w14:textId="77777777" w:rsidR="00EA175A" w:rsidRPr="00EA175A" w:rsidRDefault="00EA175A" w:rsidP="00EA175A">
      <w:pPr>
        <w:rPr>
          <w:rFonts w:ascii="Calibri" w:hAnsi="Calibri"/>
          <w:color w:val="0070C0"/>
          <w:sz w:val="28"/>
          <w:szCs w:val="28"/>
        </w:rPr>
      </w:pPr>
    </w:p>
    <w:p w14:paraId="61A18110" w14:textId="77777777" w:rsidR="00EA175A" w:rsidRPr="0088650F" w:rsidRDefault="00EA175A" w:rsidP="0088650F">
      <w:pPr>
        <w:pStyle w:val="ListParagraph"/>
        <w:numPr>
          <w:ilvl w:val="0"/>
          <w:numId w:val="42"/>
        </w:numPr>
        <w:ind w:left="360"/>
        <w:jc w:val="both"/>
        <w:rPr>
          <w:rFonts w:ascii="Calibri" w:hAnsi="Calibri"/>
          <w:sz w:val="24"/>
          <w:szCs w:val="28"/>
        </w:rPr>
      </w:pPr>
      <w:r w:rsidRPr="0088650F">
        <w:rPr>
          <w:rFonts w:ascii="Calibri" w:hAnsi="Calibri"/>
          <w:sz w:val="24"/>
          <w:szCs w:val="28"/>
        </w:rPr>
        <w:t>We all may need to develop influencing skills whatever our role or position.</w:t>
      </w:r>
    </w:p>
    <w:p w14:paraId="0BE12592" w14:textId="77777777" w:rsidR="00EA175A" w:rsidRPr="00EA175A" w:rsidRDefault="00EA175A" w:rsidP="0088650F">
      <w:pPr>
        <w:rPr>
          <w:rFonts w:ascii="Calibri" w:hAnsi="Calibri"/>
          <w:sz w:val="24"/>
          <w:szCs w:val="28"/>
        </w:rPr>
      </w:pPr>
    </w:p>
    <w:p w14:paraId="576B14F3" w14:textId="77777777" w:rsidR="00EA175A" w:rsidRPr="00EA175A" w:rsidRDefault="00EA175A" w:rsidP="0088650F">
      <w:pPr>
        <w:numPr>
          <w:ilvl w:val="0"/>
          <w:numId w:val="42"/>
        </w:numPr>
        <w:ind w:left="360"/>
        <w:jc w:val="both"/>
        <w:rPr>
          <w:rFonts w:ascii="Calibri" w:hAnsi="Calibri"/>
          <w:sz w:val="24"/>
          <w:szCs w:val="28"/>
        </w:rPr>
      </w:pPr>
      <w:r w:rsidRPr="00EA175A">
        <w:rPr>
          <w:rFonts w:ascii="Calibri" w:hAnsi="Calibri"/>
          <w:sz w:val="24"/>
          <w:szCs w:val="28"/>
        </w:rPr>
        <w:t>Everyone has a source or sources of ‘power or authority’ and these will have an impact on our approach and ability to influence.</w:t>
      </w:r>
    </w:p>
    <w:p w14:paraId="420F8FFC" w14:textId="77777777" w:rsidR="00EA175A" w:rsidRPr="00EA175A" w:rsidRDefault="00EA175A" w:rsidP="0088650F">
      <w:pPr>
        <w:ind w:left="360"/>
        <w:contextualSpacing/>
        <w:rPr>
          <w:rFonts w:ascii="Calibri" w:hAnsi="Calibri"/>
          <w:sz w:val="24"/>
          <w:szCs w:val="28"/>
          <w:lang w:eastAsia="en-US"/>
        </w:rPr>
      </w:pPr>
    </w:p>
    <w:p w14:paraId="6A138AFD" w14:textId="77777777" w:rsidR="00EA175A" w:rsidRPr="00EA175A" w:rsidRDefault="00EA175A" w:rsidP="0088650F">
      <w:pPr>
        <w:numPr>
          <w:ilvl w:val="0"/>
          <w:numId w:val="42"/>
        </w:numPr>
        <w:ind w:left="360"/>
        <w:jc w:val="both"/>
        <w:rPr>
          <w:rFonts w:ascii="Calibri" w:hAnsi="Calibri"/>
          <w:sz w:val="24"/>
          <w:szCs w:val="28"/>
        </w:rPr>
      </w:pPr>
      <w:r w:rsidRPr="00EA175A">
        <w:rPr>
          <w:rFonts w:ascii="Calibri" w:hAnsi="Calibri"/>
          <w:sz w:val="24"/>
          <w:szCs w:val="28"/>
        </w:rPr>
        <w:t>There are a variety of influencing styles, however, Push and Pull are often viewed as the two main styles.</w:t>
      </w:r>
    </w:p>
    <w:p w14:paraId="0AC800F4" w14:textId="77777777" w:rsidR="00EA175A" w:rsidRPr="00EA175A" w:rsidRDefault="00EA175A" w:rsidP="0088650F">
      <w:pPr>
        <w:ind w:left="360"/>
        <w:contextualSpacing/>
        <w:rPr>
          <w:rFonts w:ascii="Calibri" w:hAnsi="Calibri"/>
          <w:sz w:val="24"/>
          <w:szCs w:val="28"/>
          <w:lang w:eastAsia="en-US"/>
        </w:rPr>
      </w:pPr>
    </w:p>
    <w:p w14:paraId="35D9397A" w14:textId="77777777" w:rsidR="00EA175A" w:rsidRPr="00EA175A" w:rsidRDefault="00EA175A" w:rsidP="0088650F">
      <w:pPr>
        <w:numPr>
          <w:ilvl w:val="0"/>
          <w:numId w:val="42"/>
        </w:numPr>
        <w:ind w:left="360"/>
        <w:jc w:val="both"/>
        <w:rPr>
          <w:rFonts w:ascii="Calibri" w:hAnsi="Calibri"/>
          <w:sz w:val="24"/>
          <w:szCs w:val="28"/>
        </w:rPr>
      </w:pPr>
      <w:r w:rsidRPr="00EA175A">
        <w:rPr>
          <w:rFonts w:ascii="Calibri" w:hAnsi="Calibri"/>
          <w:sz w:val="24"/>
          <w:szCs w:val="28"/>
        </w:rPr>
        <w:t>Push styles are generally about ‘moving’ a person to another viewpoint or position.</w:t>
      </w:r>
    </w:p>
    <w:p w14:paraId="697ED6EF" w14:textId="77777777" w:rsidR="00EA175A" w:rsidRPr="00EA175A" w:rsidRDefault="00EA175A" w:rsidP="0088650F">
      <w:pPr>
        <w:ind w:left="360"/>
        <w:contextualSpacing/>
        <w:rPr>
          <w:rFonts w:ascii="Calibri" w:hAnsi="Calibri"/>
          <w:sz w:val="24"/>
          <w:szCs w:val="28"/>
          <w:lang w:eastAsia="en-US"/>
        </w:rPr>
      </w:pPr>
    </w:p>
    <w:p w14:paraId="420871F4" w14:textId="77777777" w:rsidR="00EA175A" w:rsidRPr="00EA175A" w:rsidRDefault="00EA175A" w:rsidP="0088650F">
      <w:pPr>
        <w:numPr>
          <w:ilvl w:val="0"/>
          <w:numId w:val="42"/>
        </w:numPr>
        <w:ind w:left="360"/>
        <w:jc w:val="both"/>
        <w:rPr>
          <w:rFonts w:ascii="Calibri" w:hAnsi="Calibri"/>
          <w:sz w:val="24"/>
          <w:szCs w:val="28"/>
        </w:rPr>
      </w:pPr>
      <w:r w:rsidRPr="00EA175A">
        <w:rPr>
          <w:rFonts w:ascii="Calibri" w:hAnsi="Calibri"/>
          <w:sz w:val="24"/>
          <w:szCs w:val="28"/>
        </w:rPr>
        <w:t>Pull styles are generally more about motivating a person to see the possibilities of changing to another viewpoint or position.</w:t>
      </w:r>
    </w:p>
    <w:p w14:paraId="59088364" w14:textId="77777777" w:rsidR="00EA175A" w:rsidRPr="00EA175A" w:rsidRDefault="00EA175A" w:rsidP="0088650F">
      <w:pPr>
        <w:ind w:left="360"/>
        <w:contextualSpacing/>
        <w:rPr>
          <w:rFonts w:ascii="Calibri" w:hAnsi="Calibri"/>
          <w:sz w:val="24"/>
          <w:szCs w:val="28"/>
          <w:lang w:eastAsia="en-US"/>
        </w:rPr>
      </w:pPr>
    </w:p>
    <w:p w14:paraId="36A586CB" w14:textId="77777777" w:rsidR="00EA175A" w:rsidRPr="00EA175A" w:rsidRDefault="00EA175A" w:rsidP="0088650F">
      <w:pPr>
        <w:numPr>
          <w:ilvl w:val="0"/>
          <w:numId w:val="42"/>
        </w:numPr>
        <w:ind w:left="360"/>
        <w:jc w:val="both"/>
        <w:rPr>
          <w:rFonts w:ascii="Calibri" w:hAnsi="Calibri"/>
          <w:sz w:val="24"/>
          <w:szCs w:val="28"/>
        </w:rPr>
      </w:pPr>
      <w:r w:rsidRPr="00EA175A">
        <w:rPr>
          <w:rFonts w:ascii="Calibri" w:hAnsi="Calibri"/>
          <w:sz w:val="24"/>
          <w:szCs w:val="28"/>
        </w:rPr>
        <w:t>Push and Pull styles have many different uses, and leaders will draw on aspects of both styles dependant on the situation and circumstances. There is no right or wrong but it is fair to say that Pull, when combined with the minimum amount of Push needed to achieve compliance, are most effective in developing commitment and attitude change.</w:t>
      </w:r>
    </w:p>
    <w:p w14:paraId="0730F011" w14:textId="77777777" w:rsidR="00EA175A" w:rsidRPr="00EA175A" w:rsidRDefault="00EA175A" w:rsidP="00EA175A">
      <w:pPr>
        <w:ind w:left="720"/>
        <w:jc w:val="both"/>
        <w:rPr>
          <w:rFonts w:ascii="Calibri" w:hAnsi="Calibri"/>
          <w:sz w:val="24"/>
          <w:szCs w:val="28"/>
        </w:rPr>
      </w:pPr>
    </w:p>
    <w:p w14:paraId="7B76793D" w14:textId="77777777" w:rsidR="00EA175A" w:rsidRPr="00EA175A" w:rsidRDefault="00EA175A" w:rsidP="00EA175A">
      <w:pPr>
        <w:jc w:val="right"/>
        <w:rPr>
          <w:rFonts w:ascii="Calibri" w:hAnsi="Calibri"/>
          <w:color w:val="0070C0"/>
          <w:sz w:val="28"/>
          <w:szCs w:val="28"/>
        </w:rPr>
      </w:pPr>
    </w:p>
    <w:p w14:paraId="0B161ACA" w14:textId="77777777" w:rsidR="00EA175A" w:rsidRPr="00EA175A" w:rsidRDefault="00EA175A" w:rsidP="00EA175A">
      <w:pPr>
        <w:jc w:val="right"/>
        <w:rPr>
          <w:rFonts w:ascii="Calibri" w:hAnsi="Calibri"/>
          <w:color w:val="0070C0"/>
          <w:sz w:val="28"/>
          <w:szCs w:val="28"/>
        </w:rPr>
      </w:pPr>
      <w:r w:rsidRPr="00EA175A">
        <w:rPr>
          <w:rFonts w:ascii="Calibri" w:hAnsi="Calibri"/>
          <w:color w:val="0070C0"/>
          <w:sz w:val="28"/>
          <w:szCs w:val="28"/>
        </w:rPr>
        <w:t>Source: CTRTraining.co.uk</w:t>
      </w:r>
    </w:p>
    <w:sectPr w:rsidR="00EA175A" w:rsidRPr="00EA175A" w:rsidSect="000456B7">
      <w:footerReference w:type="default" r:id="rId8"/>
      <w:pgSz w:w="11906" w:h="16838"/>
      <w:pgMar w:top="720" w:right="851" w:bottom="72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B999" w14:textId="77777777" w:rsidR="00907D77" w:rsidRDefault="00907D77">
      <w:r>
        <w:separator/>
      </w:r>
    </w:p>
  </w:endnote>
  <w:endnote w:type="continuationSeparator" w:id="0">
    <w:p w14:paraId="5098A2A2" w14:textId="77777777" w:rsidR="00907D77" w:rsidRDefault="009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rmenoBQ-Regular">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C6A7" w14:textId="52C83191" w:rsidR="00907D77" w:rsidRPr="002237B9" w:rsidRDefault="002237B9" w:rsidP="002237B9">
    <w:pPr>
      <w:tabs>
        <w:tab w:val="right" w:pos="9890"/>
      </w:tabs>
      <w:rPr>
        <w:rFonts w:ascii="Calibri" w:hAnsi="Calibri" w:cs="Calibri"/>
        <w:sz w:val="22"/>
        <w:szCs w:val="22"/>
      </w:rPr>
    </w:pPr>
    <w:r w:rsidRPr="00A7596E">
      <w:rPr>
        <w:rFonts w:ascii="Calibri" w:hAnsi="Calibri" w:cs="Calibri"/>
        <w:noProof/>
        <w:sz w:val="22"/>
        <w:szCs w:val="22"/>
      </w:rPr>
      <w:drawing>
        <wp:inline distT="0" distB="0" distL="0" distR="0" wp14:anchorId="0D1BBFE1" wp14:editId="7C9CE297">
          <wp:extent cx="893445" cy="2235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223520"/>
                  </a:xfrm>
                  <a:prstGeom prst="rect">
                    <a:avLst/>
                  </a:prstGeom>
                  <a:noFill/>
                  <a:ln>
                    <a:noFill/>
                  </a:ln>
                </pic:spPr>
              </pic:pic>
            </a:graphicData>
          </a:graphic>
        </wp:inline>
      </w:drawing>
    </w:r>
    <w:r w:rsidRPr="00A7596E">
      <w:rPr>
        <w:rFonts w:ascii="Calibri" w:hAnsi="Calibri" w:cs="Calibri"/>
        <w:sz w:val="22"/>
        <w:szCs w:val="22"/>
      </w:rPr>
      <w:tab/>
    </w:r>
    <w:r w:rsidRPr="00A7596E">
      <w:rPr>
        <w:rFonts w:ascii="Calibri" w:hAnsi="Calibri" w:cs="Calibri"/>
        <w:sz w:val="22"/>
        <w:szCs w:val="22"/>
      </w:rPr>
      <w:fldChar w:fldCharType="begin"/>
    </w:r>
    <w:r w:rsidRPr="00A7596E">
      <w:rPr>
        <w:rFonts w:ascii="Calibri" w:hAnsi="Calibri" w:cs="Calibri"/>
        <w:sz w:val="22"/>
        <w:szCs w:val="22"/>
      </w:rPr>
      <w:instrText xml:space="preserve"> PAGE </w:instrText>
    </w:r>
    <w:r w:rsidRPr="00A7596E">
      <w:rPr>
        <w:rFonts w:ascii="Calibri" w:hAnsi="Calibri" w:cs="Calibri"/>
        <w:sz w:val="22"/>
        <w:szCs w:val="22"/>
      </w:rPr>
      <w:fldChar w:fldCharType="separate"/>
    </w:r>
    <w:r>
      <w:rPr>
        <w:rFonts w:ascii="Calibri" w:hAnsi="Calibri" w:cs="Calibri"/>
        <w:sz w:val="22"/>
        <w:szCs w:val="22"/>
      </w:rPr>
      <w:t>2</w:t>
    </w:r>
    <w:r w:rsidRPr="00A7596E">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568F" w14:textId="77777777" w:rsidR="00907D77" w:rsidRDefault="00907D77">
      <w:r>
        <w:separator/>
      </w:r>
    </w:p>
  </w:footnote>
  <w:footnote w:type="continuationSeparator" w:id="0">
    <w:p w14:paraId="37F2F2FA" w14:textId="77777777" w:rsidR="00907D77" w:rsidRDefault="0090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05"/>
    <w:multiLevelType w:val="hybridMultilevel"/>
    <w:tmpl w:val="550298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6AA1"/>
    <w:multiLevelType w:val="hybridMultilevel"/>
    <w:tmpl w:val="F26A9114"/>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4708B"/>
    <w:multiLevelType w:val="hybridMultilevel"/>
    <w:tmpl w:val="A36C1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05D64"/>
    <w:multiLevelType w:val="hybridMultilevel"/>
    <w:tmpl w:val="076859A8"/>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2646F"/>
    <w:multiLevelType w:val="hybridMultilevel"/>
    <w:tmpl w:val="737A6F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51D31"/>
    <w:multiLevelType w:val="hybridMultilevel"/>
    <w:tmpl w:val="36CEEA36"/>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329D8"/>
    <w:multiLevelType w:val="hybridMultilevel"/>
    <w:tmpl w:val="E2FA0CAE"/>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B66FA"/>
    <w:multiLevelType w:val="hybridMultilevel"/>
    <w:tmpl w:val="A74C88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304CE"/>
    <w:multiLevelType w:val="hybridMultilevel"/>
    <w:tmpl w:val="B426C82E"/>
    <w:lvl w:ilvl="0" w:tplc="7E54EA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57A4"/>
    <w:multiLevelType w:val="hybridMultilevel"/>
    <w:tmpl w:val="089457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86BD2"/>
    <w:multiLevelType w:val="hybridMultilevel"/>
    <w:tmpl w:val="558679E2"/>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A6312"/>
    <w:multiLevelType w:val="hybridMultilevel"/>
    <w:tmpl w:val="054CA0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D7CE3"/>
    <w:multiLevelType w:val="hybridMultilevel"/>
    <w:tmpl w:val="E3F6D0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65C33"/>
    <w:multiLevelType w:val="hybridMultilevel"/>
    <w:tmpl w:val="C6A672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37B1B"/>
    <w:multiLevelType w:val="hybridMultilevel"/>
    <w:tmpl w:val="021C6950"/>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F0BAF"/>
    <w:multiLevelType w:val="hybridMultilevel"/>
    <w:tmpl w:val="C07875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12F0C"/>
    <w:multiLevelType w:val="hybridMultilevel"/>
    <w:tmpl w:val="3A50A04A"/>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5562E"/>
    <w:multiLevelType w:val="hybridMultilevel"/>
    <w:tmpl w:val="BF14E376"/>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77010"/>
    <w:multiLevelType w:val="multilevel"/>
    <w:tmpl w:val="96584F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C0264C2"/>
    <w:multiLevelType w:val="hybridMultilevel"/>
    <w:tmpl w:val="7B1A068A"/>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5314E"/>
    <w:multiLevelType w:val="multilevel"/>
    <w:tmpl w:val="96584F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4B75163"/>
    <w:multiLevelType w:val="hybridMultilevel"/>
    <w:tmpl w:val="2990F8AC"/>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A10D7"/>
    <w:multiLevelType w:val="multilevel"/>
    <w:tmpl w:val="96584F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68C3B00"/>
    <w:multiLevelType w:val="hybridMultilevel"/>
    <w:tmpl w:val="75C21C5C"/>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24764"/>
    <w:multiLevelType w:val="hybridMultilevel"/>
    <w:tmpl w:val="FE22E3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9245E"/>
    <w:multiLevelType w:val="hybridMultilevel"/>
    <w:tmpl w:val="A88EE7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5721A"/>
    <w:multiLevelType w:val="hybridMultilevel"/>
    <w:tmpl w:val="2802395C"/>
    <w:lvl w:ilvl="0" w:tplc="28A6D93E">
      <w:start w:val="1"/>
      <w:numFmt w:val="bullet"/>
      <w:lvlText w:val=""/>
      <w:lvlJc w:val="left"/>
      <w:pPr>
        <w:ind w:left="720" w:hanging="360"/>
      </w:pPr>
      <w:rPr>
        <w:rFonts w:ascii="Wingdings" w:hAnsi="Wingdings" w:hint="default"/>
        <w:color w:val="0070C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A1A6C"/>
    <w:multiLevelType w:val="hybridMultilevel"/>
    <w:tmpl w:val="C270DB5A"/>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427B0"/>
    <w:multiLevelType w:val="hybridMultilevel"/>
    <w:tmpl w:val="91BEB890"/>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930C0"/>
    <w:multiLevelType w:val="hybridMultilevel"/>
    <w:tmpl w:val="C09840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E2D47"/>
    <w:multiLevelType w:val="hybridMultilevel"/>
    <w:tmpl w:val="797C2D86"/>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77C61"/>
    <w:multiLevelType w:val="hybridMultilevel"/>
    <w:tmpl w:val="C980BBE0"/>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9738E"/>
    <w:multiLevelType w:val="hybridMultilevel"/>
    <w:tmpl w:val="D94E0B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024C41"/>
    <w:multiLevelType w:val="hybridMultilevel"/>
    <w:tmpl w:val="61489592"/>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A10F9"/>
    <w:multiLevelType w:val="hybridMultilevel"/>
    <w:tmpl w:val="B01CCFA2"/>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1759C"/>
    <w:multiLevelType w:val="hybridMultilevel"/>
    <w:tmpl w:val="6E8A3720"/>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D1DE5"/>
    <w:multiLevelType w:val="hybridMultilevel"/>
    <w:tmpl w:val="14B47E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651D6"/>
    <w:multiLevelType w:val="hybridMultilevel"/>
    <w:tmpl w:val="6CA69B1C"/>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BB72D0"/>
    <w:multiLevelType w:val="hybridMultilevel"/>
    <w:tmpl w:val="EA9053B6"/>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C7CF9"/>
    <w:multiLevelType w:val="hybridMultilevel"/>
    <w:tmpl w:val="544AFCBA"/>
    <w:lvl w:ilvl="0" w:tplc="8F1821EE">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F42E3"/>
    <w:multiLevelType w:val="hybridMultilevel"/>
    <w:tmpl w:val="A6B63740"/>
    <w:lvl w:ilvl="0" w:tplc="28A6D93E">
      <w:start w:val="1"/>
      <w:numFmt w:val="bullet"/>
      <w:lvlText w:val=""/>
      <w:lvlJc w:val="left"/>
      <w:pPr>
        <w:tabs>
          <w:tab w:val="num" w:pos="360"/>
        </w:tabs>
        <w:ind w:left="360" w:hanging="360"/>
      </w:pPr>
      <w:rPr>
        <w:rFonts w:ascii="Wingdings" w:hAnsi="Wingdings" w:hint="default"/>
        <w:color w:val="0070C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38"/>
  </w:num>
  <w:num w:numId="20">
    <w:abstractNumId w:val="1"/>
  </w:num>
  <w:num w:numId="21">
    <w:abstractNumId w:val="3"/>
  </w:num>
  <w:num w:numId="22">
    <w:abstractNumId w:val="17"/>
  </w:num>
  <w:num w:numId="23">
    <w:abstractNumId w:val="33"/>
  </w:num>
  <w:num w:numId="24">
    <w:abstractNumId w:val="14"/>
  </w:num>
  <w:num w:numId="25">
    <w:abstractNumId w:val="10"/>
  </w:num>
  <w:num w:numId="26">
    <w:abstractNumId w:val="37"/>
  </w:num>
  <w:num w:numId="27">
    <w:abstractNumId w:val="39"/>
  </w:num>
  <w:num w:numId="28">
    <w:abstractNumId w:val="0"/>
  </w:num>
  <w:num w:numId="29">
    <w:abstractNumId w:val="28"/>
  </w:num>
  <w:num w:numId="30">
    <w:abstractNumId w:val="19"/>
  </w:num>
  <w:num w:numId="31">
    <w:abstractNumId w:val="21"/>
  </w:num>
  <w:num w:numId="32">
    <w:abstractNumId w:val="16"/>
  </w:num>
  <w:num w:numId="33">
    <w:abstractNumId w:val="23"/>
  </w:num>
  <w:num w:numId="34">
    <w:abstractNumId w:val="35"/>
  </w:num>
  <w:num w:numId="35">
    <w:abstractNumId w:val="31"/>
  </w:num>
  <w:num w:numId="36">
    <w:abstractNumId w:val="30"/>
  </w:num>
  <w:num w:numId="37">
    <w:abstractNumId w:val="5"/>
  </w:num>
  <w:num w:numId="38">
    <w:abstractNumId w:val="6"/>
  </w:num>
  <w:num w:numId="39">
    <w:abstractNumId w:val="40"/>
  </w:num>
  <w:num w:numId="40">
    <w:abstractNumId w:val="2"/>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83"/>
    <w:rsid w:val="000456B7"/>
    <w:rsid w:val="001116A6"/>
    <w:rsid w:val="00206B85"/>
    <w:rsid w:val="002237B9"/>
    <w:rsid w:val="002A0AC5"/>
    <w:rsid w:val="002E4545"/>
    <w:rsid w:val="003A7C8F"/>
    <w:rsid w:val="00466111"/>
    <w:rsid w:val="00491CCC"/>
    <w:rsid w:val="004B0B93"/>
    <w:rsid w:val="00572D11"/>
    <w:rsid w:val="005C38EB"/>
    <w:rsid w:val="006B50E0"/>
    <w:rsid w:val="0088650F"/>
    <w:rsid w:val="008E5A61"/>
    <w:rsid w:val="00907D77"/>
    <w:rsid w:val="00961D8D"/>
    <w:rsid w:val="009E7BAC"/>
    <w:rsid w:val="00A50EC7"/>
    <w:rsid w:val="00AF7700"/>
    <w:rsid w:val="00BF6281"/>
    <w:rsid w:val="00D86103"/>
    <w:rsid w:val="00DF4018"/>
    <w:rsid w:val="00E97083"/>
    <w:rsid w:val="00EA175A"/>
    <w:rsid w:val="00F1313D"/>
    <w:rsid w:val="00F60718"/>
    <w:rsid w:val="00FC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623CC89"/>
  <w15:chartTrackingRefBased/>
  <w15:docId w15:val="{CD24A8CF-D871-44FD-8650-899E5FC1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qFormat/>
    <w:pPr>
      <w:keepNext/>
      <w:jc w:val="center"/>
      <w:outlineLvl w:val="7"/>
    </w:pPr>
    <w:rPr>
      <w:rFonts w:ascii="BarmenoBQ-Regular" w:hAnsi="BarmenoBQ-Regula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head">
    <w:name w:val="Normhead"/>
    <w:basedOn w:val="Normal"/>
    <w:pPr>
      <w:pBdr>
        <w:bottom w:val="single" w:sz="12" w:space="1" w:color="auto"/>
      </w:pBdr>
      <w:jc w:val="center"/>
    </w:pPr>
    <w:rPr>
      <w:rFonts w:ascii="Arial" w:hAnsi="Arial"/>
      <w:sz w:val="52"/>
    </w:rPr>
  </w:style>
  <w:style w:type="paragraph" w:customStyle="1" w:styleId="Normsub">
    <w:name w:val="Normsub"/>
    <w:basedOn w:val="Normal"/>
    <w:pPr>
      <w:spacing w:after="140"/>
    </w:pPr>
    <w:rPr>
      <w:rFonts w:ascii="Arial" w:hAnsi="Arial"/>
      <w:b/>
      <w:sz w:val="30"/>
    </w:rPr>
  </w:style>
  <w:style w:type="paragraph" w:styleId="Header">
    <w:name w:val="header"/>
    <w:basedOn w:val="Normal"/>
    <w:semiHidden/>
    <w:pPr>
      <w:tabs>
        <w:tab w:val="center" w:pos="4153"/>
        <w:tab w:val="right" w:pos="8306"/>
      </w:tabs>
      <w:jc w:val="both"/>
    </w:pPr>
    <w:rPr>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uiPriority w:val="99"/>
    <w:unhideWhenUsed/>
    <w:rsid w:val="004B0B93"/>
    <w:pPr>
      <w:spacing w:before="100" w:beforeAutospacing="1" w:after="100" w:afterAutospacing="1"/>
    </w:pPr>
    <w:rPr>
      <w:sz w:val="24"/>
      <w:szCs w:val="24"/>
    </w:rPr>
  </w:style>
  <w:style w:type="character" w:styleId="Hyperlink">
    <w:name w:val="Hyperlink"/>
    <w:basedOn w:val="DefaultParagraphFont"/>
    <w:uiPriority w:val="99"/>
    <w:semiHidden/>
    <w:unhideWhenUsed/>
    <w:rsid w:val="004B0B93"/>
    <w:rPr>
      <w:color w:val="0000FF"/>
      <w:u w:val="single"/>
    </w:rPr>
  </w:style>
  <w:style w:type="paragraph" w:customStyle="1" w:styleId="AzureBodyText-12pt">
    <w:name w:val="Azure_Body Text - 12pt"/>
    <w:basedOn w:val="Normal"/>
    <w:qFormat/>
    <w:rsid w:val="008E5A61"/>
    <w:pPr>
      <w:tabs>
        <w:tab w:val="left" w:pos="284"/>
      </w:tabs>
      <w:spacing w:after="240"/>
    </w:pPr>
    <w:rPr>
      <w:rFonts w:ascii="Calibri" w:hAnsi="Calibri"/>
      <w:color w:val="404040"/>
      <w:sz w:val="24"/>
      <w:szCs w:val="24"/>
    </w:rPr>
  </w:style>
  <w:style w:type="table" w:styleId="TableGrid">
    <w:name w:val="Table Grid"/>
    <w:basedOn w:val="TableNormal"/>
    <w:rsid w:val="00BF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F6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9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984</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Glass Jar</vt:lpstr>
    </vt:vector>
  </TitlesOfParts>
  <Company>R &amp; D Associates</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Jar</dc:title>
  <dc:subject/>
  <dc:creator>Azure Consulting</dc:creator>
  <cp:keywords/>
  <cp:lastModifiedBy>Tracy Collin</cp:lastModifiedBy>
  <cp:revision>6</cp:revision>
  <cp:lastPrinted>2005-05-19T07:29:00Z</cp:lastPrinted>
  <dcterms:created xsi:type="dcterms:W3CDTF">2020-03-02T14:46:00Z</dcterms:created>
  <dcterms:modified xsi:type="dcterms:W3CDTF">2020-03-16T12:40:00Z</dcterms:modified>
</cp:coreProperties>
</file>